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0C3F" w:rsidRPr="00AF0C3F" w:rsidRDefault="00AF0C3F" w:rsidP="00AF0C3F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F0C3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Дополнительная профессиональная программа</w:t>
      </w:r>
    </w:p>
    <w:p w:rsidR="00AF0C3F" w:rsidRPr="00AF0C3F" w:rsidRDefault="00AF0C3F" w:rsidP="00AF0C3F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F0C3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</w:t>
      </w:r>
      <w:r w:rsidRPr="00AF0C3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Повышение квалификации для руководителей эксплуатирующих и управляющих организаций, осуществляющих хозяйственную деятельность, связанную с обеспечением пожарной безопасности на объектах защиты, лиц, назначенных ими ответственными за обеспечение пожарной безопасности</w:t>
      </w:r>
      <w:r w:rsidRPr="00AF0C3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  <w:bookmarkStart w:id="0" w:name="_GoBack"/>
      <w:bookmarkEnd w:id="0"/>
    </w:p>
    <w:p w:rsidR="00AF0C3F" w:rsidRPr="00AF0C3F" w:rsidRDefault="00AF0C3F" w:rsidP="00AF0C3F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777"/>
        <w:gridCol w:w="901"/>
        <w:gridCol w:w="1134"/>
        <w:gridCol w:w="1134"/>
        <w:gridCol w:w="1701"/>
      </w:tblGrid>
      <w:tr w:rsidR="00AF0C3F" w:rsidRPr="00AF0C3F" w:rsidTr="00557BE3">
        <w:tblPrEx>
          <w:tblCellMar>
            <w:top w:w="0" w:type="dxa"/>
            <w:bottom w:w="0" w:type="dxa"/>
          </w:tblCellMar>
        </w:tblPrEx>
        <w:trPr>
          <w:trHeight w:val="188"/>
        </w:trPr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37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Наименование дисциплины</w:t>
            </w:r>
          </w:p>
        </w:tc>
        <w:tc>
          <w:tcPr>
            <w:tcW w:w="9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Всего часов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В том числе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Формы контроля</w:t>
            </w:r>
          </w:p>
        </w:tc>
      </w:tr>
      <w:tr w:rsidR="00AF0C3F" w:rsidRPr="00AF0C3F" w:rsidTr="00557BE3">
        <w:tblPrEx>
          <w:tblCellMar>
            <w:top w:w="0" w:type="dxa"/>
            <w:bottom w:w="0" w:type="dxa"/>
          </w:tblCellMar>
        </w:tblPrEx>
        <w:trPr>
          <w:trHeight w:val="188"/>
        </w:trPr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7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Теоретические занятия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Практические занятия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AF0C3F" w:rsidRPr="00AF0C3F" w:rsidTr="00557BE3">
        <w:tblPrEx>
          <w:tblCellMar>
            <w:top w:w="0" w:type="dxa"/>
            <w:bottom w:w="0" w:type="dxa"/>
          </w:tblCellMar>
        </w:tblPrEx>
        <w:trPr>
          <w:trHeight w:val="53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AF0C3F" w:rsidRPr="00AF0C3F" w:rsidRDefault="00AF0C3F" w:rsidP="00AF0C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outlineLvl w:val="0"/>
              <w:rPr>
                <w:rFonts w:ascii="Times New Roman CYR" w:eastAsia="Times New Roman" w:hAnsi="Times New Roman CYR" w:cs="Times New Roman CYR"/>
                <w:b/>
                <w:bCs/>
                <w:color w:val="26282F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b/>
                <w:bCs/>
                <w:color w:val="26282F"/>
                <w:sz w:val="24"/>
                <w:szCs w:val="24"/>
                <w:lang w:eastAsia="ru-RU"/>
              </w:rPr>
              <w:t>Вводный модуль. Общие вопросы организации обучения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/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AF0C3F" w:rsidRPr="00AF0C3F" w:rsidTr="00557BE3">
        <w:tblPrEx>
          <w:tblCellMar>
            <w:top w:w="0" w:type="dxa"/>
            <w:bottom w:w="0" w:type="dxa"/>
          </w:tblCellMar>
        </w:tblPrEx>
        <w:trPr>
          <w:trHeight w:val="57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AF0C3F" w:rsidRPr="00AF0C3F" w:rsidRDefault="00AF0C3F" w:rsidP="00AF0C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AF0C3F">
              <w:rPr>
                <w:rFonts w:ascii="Times New Roman" w:eastAsia="Calibri" w:hAnsi="Times New Roman" w:cs="Times New Roman"/>
                <w:sz w:val="24"/>
              </w:rPr>
              <w:t>1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AF0C3F" w:rsidRPr="00AF0C3F" w:rsidRDefault="00AF0C3F" w:rsidP="00AF0C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0C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Организационные основы обеспечения пожарной безопасности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/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Зачет</w:t>
            </w:r>
          </w:p>
        </w:tc>
      </w:tr>
      <w:tr w:rsidR="00AF0C3F" w:rsidRPr="00AF0C3F" w:rsidTr="00557BE3">
        <w:tblPrEx>
          <w:tblCellMar>
            <w:top w:w="0" w:type="dxa"/>
            <w:bottom w:w="0" w:type="dxa"/>
          </w:tblCellMar>
        </w:tblPrEx>
        <w:trPr>
          <w:trHeight w:val="37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AF0C3F">
              <w:rPr>
                <w:rFonts w:ascii="Times New Roman" w:eastAsia="Calibri" w:hAnsi="Times New Roman" w:cs="Times New Roman"/>
                <w:sz w:val="24"/>
              </w:rPr>
              <w:t>1.1.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Государственное регулирование в области пожарной безопасности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AF0C3F" w:rsidRPr="00AF0C3F" w:rsidTr="00557BE3">
        <w:tblPrEx>
          <w:tblCellMar>
            <w:top w:w="0" w:type="dxa"/>
            <w:bottom w:w="0" w:type="dxa"/>
          </w:tblCellMar>
        </w:tblPrEx>
        <w:trPr>
          <w:trHeight w:val="73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AF0C3F">
              <w:rPr>
                <w:rFonts w:ascii="Times New Roman" w:eastAsia="Calibri" w:hAnsi="Times New Roman" w:cs="Times New Roman"/>
                <w:sz w:val="24"/>
              </w:rPr>
              <w:t>1.2.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outlineLvl w:val="0"/>
              <w:rPr>
                <w:rFonts w:ascii="Times New Roman CYR" w:eastAsia="Times New Roman" w:hAnsi="Times New Roman CYR" w:cs="Times New Roman CYR"/>
                <w:bCs/>
                <w:color w:val="26282F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bCs/>
                <w:color w:val="26282F"/>
                <w:sz w:val="24"/>
                <w:szCs w:val="24"/>
                <w:lang w:eastAsia="ru-RU"/>
              </w:rPr>
              <w:t>Права, обязанности и ответственность организаций в области пожарной безопасности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AF0C3F" w:rsidRPr="00AF0C3F" w:rsidTr="00557BE3">
        <w:tblPrEx>
          <w:tblCellMar>
            <w:top w:w="0" w:type="dxa"/>
            <w:bottom w:w="0" w:type="dxa"/>
          </w:tblCellMar>
        </w:tblPrEx>
        <w:trPr>
          <w:trHeight w:val="52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AF0C3F">
              <w:rPr>
                <w:rFonts w:ascii="Times New Roman" w:eastAsia="Calibri" w:hAnsi="Times New Roman" w:cs="Times New Roman"/>
                <w:sz w:val="24"/>
              </w:rPr>
              <w:t>1.3.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outlineLvl w:val="0"/>
              <w:rPr>
                <w:rFonts w:ascii="Times New Roman CYR" w:eastAsia="Times New Roman" w:hAnsi="Times New Roman CYR" w:cs="Times New Roman CYR"/>
                <w:bCs/>
                <w:color w:val="26282F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bCs/>
                <w:color w:val="26282F"/>
                <w:sz w:val="24"/>
                <w:szCs w:val="24"/>
                <w:lang w:eastAsia="ru-RU"/>
              </w:rPr>
              <w:t>Противопожарный режим на объекте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AF0C3F" w:rsidRPr="00AF0C3F" w:rsidTr="00557BE3">
        <w:tblPrEx>
          <w:tblCellMar>
            <w:top w:w="0" w:type="dxa"/>
            <w:bottom w:w="0" w:type="dxa"/>
          </w:tblCellMar>
        </w:tblPrEx>
        <w:trPr>
          <w:trHeight w:val="73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AF0C3F">
              <w:rPr>
                <w:rFonts w:ascii="Times New Roman" w:eastAsia="Calibri" w:hAnsi="Times New Roman" w:cs="Times New Roman"/>
                <w:sz w:val="24"/>
              </w:rPr>
              <w:t>1.4.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outlineLvl w:val="0"/>
              <w:rPr>
                <w:rFonts w:ascii="Times New Roman CYR" w:eastAsia="Times New Roman" w:hAnsi="Times New Roman CYR" w:cs="Times New Roman CYR"/>
                <w:bCs/>
                <w:color w:val="26282F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bCs/>
                <w:color w:val="26282F"/>
                <w:sz w:val="24"/>
                <w:szCs w:val="24"/>
                <w:lang w:eastAsia="ru-RU"/>
              </w:rPr>
              <w:t>Противопожарная пропаганда и обучение работников организаций мерам пожарной безопасности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AF0C3F" w:rsidRPr="00AF0C3F" w:rsidTr="00557BE3">
        <w:tblPrEx>
          <w:tblCellMar>
            <w:top w:w="0" w:type="dxa"/>
            <w:bottom w:w="0" w:type="dxa"/>
          </w:tblCellMar>
        </w:tblPrEx>
        <w:trPr>
          <w:trHeight w:val="33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AF0C3F">
              <w:rPr>
                <w:rFonts w:ascii="Times New Roman" w:eastAsia="Calibri" w:hAnsi="Times New Roman" w:cs="Times New Roman"/>
                <w:sz w:val="24"/>
              </w:rPr>
              <w:t>1.5.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outlineLvl w:val="0"/>
              <w:rPr>
                <w:rFonts w:ascii="Times New Roman CYR" w:eastAsia="Times New Roman" w:hAnsi="Times New Roman CYR" w:cs="Times New Roman CYR"/>
                <w:bCs/>
                <w:color w:val="26282F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bCs/>
                <w:color w:val="26282F"/>
                <w:sz w:val="24"/>
                <w:szCs w:val="24"/>
                <w:lang w:eastAsia="ru-RU"/>
              </w:rPr>
              <w:t>Практические занятия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AF0C3F" w:rsidRPr="00AF0C3F" w:rsidTr="00557BE3">
        <w:tblPrEx>
          <w:tblCellMar>
            <w:top w:w="0" w:type="dxa"/>
            <w:bottom w:w="0" w:type="dxa"/>
          </w:tblCellMar>
        </w:tblPrEx>
        <w:trPr>
          <w:trHeight w:val="57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AF0C3F" w:rsidRPr="00AF0C3F" w:rsidRDefault="00AF0C3F" w:rsidP="00AF0C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</w:p>
          <w:p w:rsidR="00AF0C3F" w:rsidRPr="00AF0C3F" w:rsidRDefault="00AF0C3F" w:rsidP="00AF0C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hyperlink w:anchor="sub_5202" w:history="1">
              <w:r w:rsidRPr="00AF0C3F">
                <w:rPr>
                  <w:rFonts w:ascii="Times New Roman" w:eastAsia="Calibri" w:hAnsi="Times New Roman" w:cs="Times New Roman"/>
                  <w:sz w:val="24"/>
                </w:rPr>
                <w:t>2</w:t>
              </w:r>
            </w:hyperlink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Оценка соответствия объекта защиты требованиям пожарной безопасности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/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Зачет</w:t>
            </w:r>
          </w:p>
        </w:tc>
      </w:tr>
      <w:tr w:rsidR="00AF0C3F" w:rsidRPr="00AF0C3F" w:rsidTr="00557BE3">
        <w:tblPrEx>
          <w:tblCellMar>
            <w:top w:w="0" w:type="dxa"/>
            <w:bottom w:w="0" w:type="dxa"/>
          </w:tblCellMar>
        </w:tblPrEx>
        <w:trPr>
          <w:trHeight w:val="37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</w:p>
          <w:p w:rsidR="00AF0C3F" w:rsidRPr="00AF0C3F" w:rsidRDefault="00AF0C3F" w:rsidP="00AF0C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AF0C3F">
              <w:rPr>
                <w:rFonts w:ascii="Times New Roman" w:eastAsia="Calibri" w:hAnsi="Times New Roman" w:cs="Times New Roman"/>
                <w:sz w:val="24"/>
              </w:rPr>
              <w:t>2.1.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Система обеспечения пожарной безопасности объекта защиты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AF0C3F" w:rsidRPr="00AF0C3F" w:rsidTr="00557BE3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AF0C3F">
              <w:rPr>
                <w:rFonts w:ascii="Times New Roman" w:eastAsia="Calibri" w:hAnsi="Times New Roman" w:cs="Times New Roman"/>
                <w:sz w:val="24"/>
              </w:rPr>
              <w:t>2.2.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Аккредитация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AF0C3F" w:rsidRPr="00AF0C3F" w:rsidTr="00557BE3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AF0C3F">
              <w:rPr>
                <w:rFonts w:ascii="Times New Roman" w:eastAsia="Calibri" w:hAnsi="Times New Roman" w:cs="Times New Roman"/>
                <w:sz w:val="24"/>
              </w:rPr>
              <w:t>2.3.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Независимая оценка пожарного риска (аудит пожарной безопасности)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AF0C3F" w:rsidRPr="00AF0C3F" w:rsidTr="00557BE3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AF0C3F">
              <w:rPr>
                <w:rFonts w:ascii="Times New Roman" w:eastAsia="Calibri" w:hAnsi="Times New Roman" w:cs="Times New Roman"/>
                <w:sz w:val="24"/>
              </w:rPr>
              <w:t>2.4.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Федеральный государственный пожарный надзор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AF0C3F" w:rsidRPr="00AF0C3F" w:rsidTr="00557BE3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AF0C3F">
              <w:rPr>
                <w:rFonts w:ascii="Times New Roman" w:eastAsia="Calibri" w:hAnsi="Times New Roman" w:cs="Times New Roman"/>
                <w:sz w:val="24"/>
              </w:rPr>
              <w:t>2.5.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Подтверждение соответствия объектов защиты (продукции) требованиям пожарной безопасности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AF0C3F" w:rsidRPr="00AF0C3F" w:rsidTr="00557BE3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AF0C3F">
              <w:rPr>
                <w:rFonts w:ascii="Times New Roman" w:eastAsia="Calibri" w:hAnsi="Times New Roman" w:cs="Times New Roman"/>
                <w:sz w:val="24"/>
              </w:rPr>
              <w:t>2.6.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Лицензирование и декларирование в области пожарной безопасности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AF0C3F" w:rsidRPr="00AF0C3F" w:rsidTr="00557BE3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AF0C3F" w:rsidRPr="00AF0C3F" w:rsidRDefault="00AF0C3F" w:rsidP="00AF0C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</w:p>
          <w:p w:rsidR="00AF0C3F" w:rsidRPr="00AF0C3F" w:rsidRDefault="00AF0C3F" w:rsidP="00AF0C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hyperlink w:anchor="sub_5203" w:history="1">
              <w:r w:rsidRPr="00AF0C3F">
                <w:rPr>
                  <w:rFonts w:ascii="Times New Roman" w:eastAsia="Calibri" w:hAnsi="Times New Roman" w:cs="Times New Roman"/>
                  <w:sz w:val="24"/>
                </w:rPr>
                <w:t>3</w:t>
              </w:r>
            </w:hyperlink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Общие принципы обеспечения пожарной безопасности объекта защиты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/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Зачет</w:t>
            </w:r>
          </w:p>
        </w:tc>
      </w:tr>
      <w:tr w:rsidR="00AF0C3F" w:rsidRPr="00AF0C3F" w:rsidTr="00557BE3">
        <w:tblPrEx>
          <w:tblCellMar>
            <w:top w:w="0" w:type="dxa"/>
            <w:bottom w:w="0" w:type="dxa"/>
          </w:tblCellMar>
        </w:tblPrEx>
        <w:trPr>
          <w:trHeight w:val="29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AF0C3F">
              <w:rPr>
                <w:rFonts w:ascii="Times New Roman" w:eastAsia="Calibri" w:hAnsi="Times New Roman" w:cs="Times New Roman"/>
                <w:sz w:val="24"/>
              </w:rPr>
              <w:lastRenderedPageBreak/>
              <w:t>3.1.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Классификация пожаров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AF0C3F" w:rsidRPr="00AF0C3F" w:rsidTr="00557BE3">
        <w:tblPrEx>
          <w:tblCellMar>
            <w:top w:w="0" w:type="dxa"/>
            <w:bottom w:w="0" w:type="dxa"/>
          </w:tblCellMar>
        </w:tblPrEx>
        <w:trPr>
          <w:trHeight w:val="449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AF0C3F">
              <w:rPr>
                <w:rFonts w:ascii="Times New Roman" w:eastAsia="Calibri" w:hAnsi="Times New Roman" w:cs="Times New Roman"/>
                <w:sz w:val="24"/>
              </w:rPr>
              <w:t>3.2.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Взрывопожарная и пожарная опасность веществ и материалов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AF0C3F" w:rsidRPr="00AF0C3F" w:rsidTr="00557BE3">
        <w:tblPrEx>
          <w:tblCellMar>
            <w:top w:w="0" w:type="dxa"/>
            <w:bottom w:w="0" w:type="dxa"/>
          </w:tblCellMar>
        </w:tblPrEx>
        <w:trPr>
          <w:trHeight w:val="29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AF0C3F">
              <w:rPr>
                <w:rFonts w:ascii="Times New Roman" w:eastAsia="Calibri" w:hAnsi="Times New Roman" w:cs="Times New Roman"/>
                <w:sz w:val="24"/>
              </w:rPr>
              <w:t>3.3.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Показатели взрывопожарной и пожарной опасности и классификация технологических сред по взрывопожарной и пожарной опасности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AF0C3F" w:rsidRPr="00AF0C3F" w:rsidTr="00557BE3">
        <w:tblPrEx>
          <w:tblCellMar>
            <w:top w:w="0" w:type="dxa"/>
            <w:bottom w:w="0" w:type="dxa"/>
          </w:tblCellMar>
        </w:tblPrEx>
        <w:trPr>
          <w:trHeight w:val="29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AF0C3F">
              <w:rPr>
                <w:rFonts w:ascii="Times New Roman" w:eastAsia="Calibri" w:hAnsi="Times New Roman" w:cs="Times New Roman"/>
                <w:sz w:val="24"/>
              </w:rPr>
              <w:t>3.4.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Классификация пожароопасных и взрывоопасных зон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AF0C3F" w:rsidRPr="00AF0C3F" w:rsidTr="00557BE3">
        <w:tblPrEx>
          <w:tblCellMar>
            <w:top w:w="0" w:type="dxa"/>
            <w:bottom w:w="0" w:type="dxa"/>
          </w:tblCellMar>
        </w:tblPrEx>
        <w:trPr>
          <w:trHeight w:val="60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AF0C3F">
              <w:rPr>
                <w:rFonts w:ascii="Times New Roman" w:eastAsia="Calibri" w:hAnsi="Times New Roman" w:cs="Times New Roman"/>
                <w:sz w:val="24"/>
              </w:rPr>
              <w:t>3.5.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Общие требования пожарной безопасности к производственным объектам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AF0C3F" w:rsidRPr="00AF0C3F" w:rsidTr="00557BE3">
        <w:tblPrEx>
          <w:tblCellMar>
            <w:top w:w="0" w:type="dxa"/>
            <w:bottom w:w="0" w:type="dxa"/>
          </w:tblCellMar>
        </w:tblPrEx>
        <w:trPr>
          <w:trHeight w:val="29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AF0C3F">
              <w:rPr>
                <w:rFonts w:ascii="Times New Roman" w:eastAsia="Calibri" w:hAnsi="Times New Roman" w:cs="Times New Roman"/>
                <w:sz w:val="24"/>
              </w:rPr>
              <w:t>3.6.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Требования пожарной безопасности к электроснабжению и электрооборудованию зданий, сооружений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AF0C3F" w:rsidRPr="00AF0C3F" w:rsidTr="00557BE3">
        <w:tblPrEx>
          <w:tblCellMar>
            <w:top w:w="0" w:type="dxa"/>
            <w:bottom w:w="0" w:type="dxa"/>
          </w:tblCellMar>
        </w:tblPrEx>
        <w:trPr>
          <w:trHeight w:val="29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AF0C3F">
              <w:rPr>
                <w:rFonts w:ascii="Times New Roman" w:eastAsia="Calibri" w:hAnsi="Times New Roman" w:cs="Times New Roman"/>
                <w:sz w:val="24"/>
              </w:rPr>
              <w:t>3.7.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proofErr w:type="spellStart"/>
            <w:r w:rsidRPr="00AF0C3F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Молниезащита</w:t>
            </w:r>
            <w:proofErr w:type="spellEnd"/>
            <w:r w:rsidRPr="00AF0C3F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 зданий и сооружений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AF0C3F" w:rsidRPr="00AF0C3F" w:rsidTr="00557BE3">
        <w:tblPrEx>
          <w:tblCellMar>
            <w:top w:w="0" w:type="dxa"/>
            <w:bottom w:w="0" w:type="dxa"/>
          </w:tblCellMar>
        </w:tblPrEx>
        <w:trPr>
          <w:trHeight w:val="29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AF0C3F">
              <w:rPr>
                <w:rFonts w:ascii="Times New Roman" w:eastAsia="Calibri" w:hAnsi="Times New Roman" w:cs="Times New Roman"/>
                <w:sz w:val="24"/>
              </w:rPr>
              <w:t>3.8.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Требования пожарной безопасности к инженерному оборудованию зданий и сооружений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AF0C3F" w:rsidRPr="00AF0C3F" w:rsidTr="00557BE3">
        <w:tblPrEx>
          <w:tblCellMar>
            <w:top w:w="0" w:type="dxa"/>
            <w:bottom w:w="0" w:type="dxa"/>
          </w:tblCellMar>
        </w:tblPrEx>
        <w:trPr>
          <w:trHeight w:val="29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AF0C3F">
              <w:rPr>
                <w:rFonts w:ascii="Times New Roman" w:eastAsia="Calibri" w:hAnsi="Times New Roman" w:cs="Times New Roman"/>
                <w:sz w:val="24"/>
              </w:rPr>
              <w:t>3.9.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Требования пожарной безопасности к проходам, проездам и подъездам зданий и сооружений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AF0C3F" w:rsidRPr="00AF0C3F" w:rsidTr="00557BE3">
        <w:tblPrEx>
          <w:tblCellMar>
            <w:top w:w="0" w:type="dxa"/>
            <w:bottom w:w="0" w:type="dxa"/>
          </w:tblCellMar>
        </w:tblPrEx>
        <w:trPr>
          <w:trHeight w:val="29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AF0C3F">
              <w:rPr>
                <w:rFonts w:ascii="Times New Roman" w:eastAsia="Calibri" w:hAnsi="Times New Roman" w:cs="Times New Roman"/>
                <w:sz w:val="24"/>
              </w:rPr>
              <w:t>3.10.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Требования к противопожарным расстояниям между зданиями и сооружениями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AF0C3F" w:rsidRPr="00AF0C3F" w:rsidTr="00557BE3">
        <w:tblPrEx>
          <w:tblCellMar>
            <w:top w:w="0" w:type="dxa"/>
            <w:bottom w:w="0" w:type="dxa"/>
          </w:tblCellMar>
        </w:tblPrEx>
        <w:trPr>
          <w:trHeight w:val="29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AF0C3F">
              <w:rPr>
                <w:rFonts w:ascii="Times New Roman" w:eastAsia="Calibri" w:hAnsi="Times New Roman" w:cs="Times New Roman"/>
                <w:sz w:val="24"/>
              </w:rPr>
              <w:t xml:space="preserve">3.11. 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Обеспечение деятельности подразделений пожарной охраны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AF0C3F" w:rsidRPr="00AF0C3F" w:rsidTr="00557BE3">
        <w:tblPrEx>
          <w:tblCellMar>
            <w:top w:w="0" w:type="dxa"/>
            <w:bottom w:w="0" w:type="dxa"/>
          </w:tblCellMar>
        </w:tblPrEx>
        <w:trPr>
          <w:trHeight w:val="29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AF0C3F">
              <w:rPr>
                <w:rFonts w:ascii="Times New Roman" w:eastAsia="Calibri" w:hAnsi="Times New Roman" w:cs="Times New Roman"/>
                <w:sz w:val="24"/>
              </w:rPr>
              <w:t>3.12.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Требования пожарной безопасности к системам теплоснабжения и отопления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AF0C3F" w:rsidRPr="00AF0C3F" w:rsidTr="00557BE3">
        <w:tblPrEx>
          <w:tblCellMar>
            <w:top w:w="0" w:type="dxa"/>
            <w:bottom w:w="0" w:type="dxa"/>
          </w:tblCellMar>
        </w:tblPrEx>
        <w:trPr>
          <w:trHeight w:val="29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AF0C3F">
              <w:rPr>
                <w:rFonts w:ascii="Times New Roman" w:eastAsia="Calibri" w:hAnsi="Times New Roman" w:cs="Times New Roman"/>
                <w:sz w:val="24"/>
              </w:rPr>
              <w:t>3.13.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Требования правил противопожарного режима к пожароопасным работам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AF0C3F" w:rsidRPr="00AF0C3F" w:rsidTr="00557BE3">
        <w:tblPrEx>
          <w:tblCellMar>
            <w:top w:w="0" w:type="dxa"/>
            <w:bottom w:w="0" w:type="dxa"/>
          </w:tblCellMar>
        </w:tblPrEx>
        <w:trPr>
          <w:trHeight w:val="29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AF0C3F">
              <w:rPr>
                <w:rFonts w:ascii="Times New Roman" w:eastAsia="Calibri" w:hAnsi="Times New Roman" w:cs="Times New Roman"/>
                <w:sz w:val="24"/>
              </w:rPr>
              <w:t>3.14.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Обеспечение пожарной безопасности многофункциональных зданий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AF0C3F" w:rsidRPr="00AF0C3F" w:rsidTr="00557BE3">
        <w:tblPrEx>
          <w:tblCellMar>
            <w:top w:w="0" w:type="dxa"/>
            <w:bottom w:w="0" w:type="dxa"/>
          </w:tblCellMar>
        </w:tblPrEx>
        <w:trPr>
          <w:trHeight w:val="37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AF0C3F" w:rsidRPr="00AF0C3F" w:rsidRDefault="00AF0C3F" w:rsidP="00AF0C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hyperlink w:anchor="sub_5204" w:history="1">
              <w:r w:rsidRPr="00AF0C3F">
                <w:rPr>
                  <w:rFonts w:ascii="Times New Roman" w:eastAsia="Calibri" w:hAnsi="Times New Roman" w:cs="Times New Roman"/>
                  <w:sz w:val="24"/>
                </w:rPr>
                <w:t>4</w:t>
              </w:r>
            </w:hyperlink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Система предотвращения пожаров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/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Зачет</w:t>
            </w:r>
          </w:p>
        </w:tc>
      </w:tr>
      <w:tr w:rsidR="00AF0C3F" w:rsidRPr="00AF0C3F" w:rsidTr="00557BE3">
        <w:tblPrEx>
          <w:tblCellMar>
            <w:top w:w="0" w:type="dxa"/>
            <w:bottom w:w="0" w:type="dxa"/>
          </w:tblCellMar>
        </w:tblPrEx>
        <w:trPr>
          <w:trHeight w:val="388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AF0C3F">
              <w:rPr>
                <w:rFonts w:ascii="Times New Roman" w:eastAsia="Calibri" w:hAnsi="Times New Roman" w:cs="Times New Roman"/>
                <w:sz w:val="24"/>
              </w:rPr>
              <w:t>4.1.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Способы исключения условий образования горючей среды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AF0C3F" w:rsidRPr="00AF0C3F" w:rsidTr="00557BE3">
        <w:tblPrEx>
          <w:tblCellMar>
            <w:top w:w="0" w:type="dxa"/>
            <w:bottom w:w="0" w:type="dxa"/>
          </w:tblCellMar>
        </w:tblPrEx>
        <w:trPr>
          <w:trHeight w:val="79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AF0C3F">
              <w:rPr>
                <w:rFonts w:ascii="Times New Roman" w:eastAsia="Calibri" w:hAnsi="Times New Roman" w:cs="Times New Roman"/>
                <w:sz w:val="24"/>
              </w:rPr>
              <w:t>4.2.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Способы исключения условий образования в горючей среде (или внесения в нее) источников зажигания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AF0C3F" w:rsidRPr="00AF0C3F" w:rsidTr="00557BE3">
        <w:tblPrEx>
          <w:tblCellMar>
            <w:top w:w="0" w:type="dxa"/>
            <w:bottom w:w="0" w:type="dxa"/>
          </w:tblCellMar>
        </w:tblPrEx>
        <w:trPr>
          <w:trHeight w:val="37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AF0C3F" w:rsidRPr="00AF0C3F" w:rsidRDefault="00AF0C3F" w:rsidP="00AF0C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AF0C3F">
              <w:rPr>
                <w:rFonts w:ascii="Times New Roman" w:eastAsia="Calibri" w:hAnsi="Times New Roman" w:cs="Times New Roman"/>
                <w:sz w:val="24"/>
              </w:rPr>
              <w:t>5.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Системы противопожарной защиты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/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Зачет</w:t>
            </w:r>
          </w:p>
        </w:tc>
      </w:tr>
      <w:tr w:rsidR="00AF0C3F" w:rsidRPr="00AF0C3F" w:rsidTr="00557BE3">
        <w:tblPrEx>
          <w:tblCellMar>
            <w:top w:w="0" w:type="dxa"/>
            <w:bottom w:w="0" w:type="dxa"/>
          </w:tblCellMar>
        </w:tblPrEx>
        <w:trPr>
          <w:trHeight w:val="57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AF0C3F">
              <w:rPr>
                <w:rFonts w:ascii="Times New Roman" w:eastAsia="Calibri" w:hAnsi="Times New Roman" w:cs="Times New Roman"/>
                <w:sz w:val="24"/>
              </w:rPr>
              <w:lastRenderedPageBreak/>
              <w:t>5.1.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Способы защиты людей и имущества от воздействия опасных факторов пожара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AF0C3F" w:rsidRPr="00AF0C3F" w:rsidTr="00557BE3">
        <w:tblPrEx>
          <w:tblCellMar>
            <w:top w:w="0" w:type="dxa"/>
            <w:bottom w:w="0" w:type="dxa"/>
          </w:tblCellMar>
        </w:tblPrEx>
        <w:trPr>
          <w:trHeight w:val="388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AF0C3F">
              <w:rPr>
                <w:rFonts w:ascii="Times New Roman" w:eastAsia="Calibri" w:hAnsi="Times New Roman" w:cs="Times New Roman"/>
                <w:sz w:val="24"/>
              </w:rPr>
              <w:t>5.2.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Пути эвакуации людей при пожаре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AF0C3F" w:rsidRPr="00AF0C3F" w:rsidTr="00557BE3">
        <w:tblPrEx>
          <w:tblCellMar>
            <w:top w:w="0" w:type="dxa"/>
            <w:bottom w:w="0" w:type="dxa"/>
          </w:tblCellMar>
        </w:tblPrEx>
        <w:trPr>
          <w:trHeight w:val="5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AF0C3F">
              <w:rPr>
                <w:rFonts w:ascii="Times New Roman" w:eastAsia="Calibri" w:hAnsi="Times New Roman" w:cs="Times New Roman"/>
                <w:sz w:val="24"/>
              </w:rPr>
              <w:t>5.3.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Системы обнаружения пожара, оповещения и управления эвакуацией людей при пожаре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AF0C3F" w:rsidRPr="00AF0C3F" w:rsidTr="00557BE3">
        <w:tblPrEx>
          <w:tblCellMar>
            <w:top w:w="0" w:type="dxa"/>
            <w:bottom w:w="0" w:type="dxa"/>
          </w:tblCellMar>
        </w:tblPrEx>
        <w:trPr>
          <w:trHeight w:val="77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AF0C3F">
              <w:rPr>
                <w:rFonts w:ascii="Times New Roman" w:eastAsia="Calibri" w:hAnsi="Times New Roman" w:cs="Times New Roman"/>
                <w:sz w:val="24"/>
              </w:rPr>
              <w:t>5.4.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Системы коллективной защиты, средства индивидуальной защиты и спасения людей от опасных факторов пожара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AF0C3F" w:rsidRPr="00AF0C3F" w:rsidTr="00557BE3">
        <w:tblPrEx>
          <w:tblCellMar>
            <w:top w:w="0" w:type="dxa"/>
            <w:bottom w:w="0" w:type="dxa"/>
          </w:tblCellMar>
        </w:tblPrEx>
        <w:trPr>
          <w:trHeight w:val="37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AF0C3F">
              <w:rPr>
                <w:rFonts w:ascii="Times New Roman" w:eastAsia="Calibri" w:hAnsi="Times New Roman" w:cs="Times New Roman"/>
                <w:sz w:val="24"/>
              </w:rPr>
              <w:t>5.5.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Система </w:t>
            </w:r>
            <w:proofErr w:type="spellStart"/>
            <w:r w:rsidRPr="00AF0C3F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противодымной</w:t>
            </w:r>
            <w:proofErr w:type="spellEnd"/>
            <w:r w:rsidRPr="00AF0C3F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 защиты</w:t>
            </w:r>
          </w:p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AF0C3F" w:rsidRPr="00AF0C3F" w:rsidTr="00557BE3">
        <w:tblPrEx>
          <w:tblCellMar>
            <w:top w:w="0" w:type="dxa"/>
            <w:bottom w:w="0" w:type="dxa"/>
          </w:tblCellMar>
        </w:tblPrEx>
        <w:trPr>
          <w:trHeight w:val="57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AF0C3F">
              <w:rPr>
                <w:rFonts w:ascii="Times New Roman" w:eastAsia="Calibri" w:hAnsi="Times New Roman" w:cs="Times New Roman"/>
                <w:sz w:val="24"/>
              </w:rPr>
              <w:t>5.6.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Огнестойкость и пожарная опасность зданий, сооружений и пожарных отсеков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AF0C3F" w:rsidRPr="00AF0C3F" w:rsidTr="00557BE3">
        <w:tblPrEx>
          <w:tblCellMar>
            <w:top w:w="0" w:type="dxa"/>
            <w:bottom w:w="0" w:type="dxa"/>
          </w:tblCellMar>
        </w:tblPrEx>
        <w:trPr>
          <w:trHeight w:val="37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AF0C3F">
              <w:rPr>
                <w:rFonts w:ascii="Times New Roman" w:eastAsia="Calibri" w:hAnsi="Times New Roman" w:cs="Times New Roman"/>
                <w:sz w:val="24"/>
              </w:rPr>
              <w:t>5.7.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Ограничение распространения пожара за пределы очага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AF0C3F" w:rsidRPr="00AF0C3F" w:rsidTr="00557BE3">
        <w:tblPrEx>
          <w:tblCellMar>
            <w:top w:w="0" w:type="dxa"/>
            <w:bottom w:w="0" w:type="dxa"/>
          </w:tblCellMar>
        </w:tblPrEx>
        <w:trPr>
          <w:trHeight w:val="57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AF0C3F">
              <w:rPr>
                <w:rFonts w:ascii="Times New Roman" w:eastAsia="Calibri" w:hAnsi="Times New Roman" w:cs="Times New Roman"/>
                <w:sz w:val="24"/>
              </w:rPr>
              <w:t xml:space="preserve">5.8. 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Первичные средства пожаротушения в зданиях и сооружениях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   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AF0C3F" w:rsidRPr="00AF0C3F" w:rsidTr="00557BE3">
        <w:tblPrEx>
          <w:tblCellMar>
            <w:top w:w="0" w:type="dxa"/>
            <w:bottom w:w="0" w:type="dxa"/>
          </w:tblCellMar>
        </w:tblPrEx>
        <w:trPr>
          <w:trHeight w:val="57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AF0C3F">
              <w:rPr>
                <w:rFonts w:ascii="Times New Roman" w:eastAsia="Calibri" w:hAnsi="Times New Roman" w:cs="Times New Roman"/>
                <w:sz w:val="24"/>
              </w:rPr>
              <w:t>5.9.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Системы автоматического пожаротушения и пожарной сигнализации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AF0C3F" w:rsidRPr="00AF0C3F" w:rsidTr="00557BE3">
        <w:tblPrEx>
          <w:tblCellMar>
            <w:top w:w="0" w:type="dxa"/>
            <w:bottom w:w="0" w:type="dxa"/>
          </w:tblCellMar>
        </w:tblPrEx>
        <w:trPr>
          <w:trHeight w:val="388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AF0C3F">
              <w:rPr>
                <w:rFonts w:ascii="Times New Roman" w:eastAsia="Calibri" w:hAnsi="Times New Roman" w:cs="Times New Roman"/>
                <w:sz w:val="24"/>
              </w:rPr>
              <w:t>5.10.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Общие требования к пожарному оборудованию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AF0C3F" w:rsidRPr="00AF0C3F" w:rsidTr="00557BE3">
        <w:tblPrEx>
          <w:tblCellMar>
            <w:top w:w="0" w:type="dxa"/>
            <w:bottom w:w="0" w:type="dxa"/>
          </w:tblCellMar>
        </w:tblPrEx>
        <w:trPr>
          <w:trHeight w:val="37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AF0C3F">
              <w:rPr>
                <w:rFonts w:ascii="Times New Roman" w:eastAsia="Calibri" w:hAnsi="Times New Roman" w:cs="Times New Roman"/>
                <w:sz w:val="24"/>
              </w:rPr>
              <w:t>5.11.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Источники противопожарного водоснабжения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AF0C3F" w:rsidRPr="00AF0C3F" w:rsidTr="00557BE3">
        <w:tblPrEx>
          <w:tblCellMar>
            <w:top w:w="0" w:type="dxa"/>
            <w:bottom w:w="0" w:type="dxa"/>
          </w:tblCellMar>
        </w:tblPrEx>
        <w:trPr>
          <w:trHeight w:val="188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AF0C3F">
              <w:rPr>
                <w:rFonts w:ascii="Times New Roman" w:eastAsia="Calibri" w:hAnsi="Times New Roman" w:cs="Times New Roman"/>
                <w:sz w:val="24"/>
              </w:rPr>
              <w:t>5.12.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Практические занятия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AF0C3F" w:rsidRPr="00AF0C3F" w:rsidTr="00557BE3">
        <w:tblPrEx>
          <w:tblCellMar>
            <w:top w:w="0" w:type="dxa"/>
            <w:bottom w:w="0" w:type="dxa"/>
          </w:tblCellMar>
        </w:tblPrEx>
        <w:trPr>
          <w:trHeight w:val="388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AF0C3F" w:rsidRPr="00AF0C3F" w:rsidRDefault="00AF0C3F" w:rsidP="00AF0C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b/>
                <w:bCs/>
                <w:color w:val="26282F"/>
                <w:sz w:val="24"/>
                <w:szCs w:val="24"/>
                <w:lang w:eastAsia="ru-RU"/>
              </w:rPr>
              <w:t>Итоговая аттестация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/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F0C3F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Тестиро-вание</w:t>
            </w:r>
            <w:proofErr w:type="spellEnd"/>
            <w:proofErr w:type="gramEnd"/>
          </w:p>
        </w:tc>
      </w:tr>
      <w:tr w:rsidR="00AF0C3F" w:rsidRPr="00AF0C3F" w:rsidTr="00557BE3">
        <w:tblPrEx>
          <w:tblCellMar>
            <w:top w:w="0" w:type="dxa"/>
            <w:bottom w:w="0" w:type="dxa"/>
          </w:tblCellMar>
        </w:tblPrEx>
        <w:trPr>
          <w:trHeight w:val="188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AF0C3F" w:rsidRPr="00AF0C3F" w:rsidRDefault="00AF0C3F" w:rsidP="00AF0C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AF0C3F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/>
          </w:tcPr>
          <w:p w:rsidR="00AF0C3F" w:rsidRPr="00AF0C3F" w:rsidRDefault="00AF0C3F" w:rsidP="00AF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</w:tbl>
    <w:p w:rsidR="00AF0C3F" w:rsidRPr="00AF0C3F" w:rsidRDefault="00AF0C3F" w:rsidP="00AF0C3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AF0C3F" w:rsidRPr="00AF0C3F" w:rsidRDefault="00AF0C3F" w:rsidP="00AF0C3F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0A4B34" w:rsidRDefault="000A4B34"/>
    <w:sectPr w:rsidR="000A4B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6DAC"/>
    <w:rsid w:val="000A4B34"/>
    <w:rsid w:val="00AF0C3F"/>
    <w:rsid w:val="00BC6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F348BE-8171-4C63-ACA7-455F6EEAD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598</Words>
  <Characters>3411</Characters>
  <Application>Microsoft Office Word</Application>
  <DocSecurity>0</DocSecurity>
  <Lines>28</Lines>
  <Paragraphs>8</Paragraphs>
  <ScaleCrop>false</ScaleCrop>
  <Company/>
  <LinksUpToDate>false</LinksUpToDate>
  <CharactersWithSpaces>4001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2026-09-30T05:03:00Z</dcterms:created>
  <dcterms:modified xsi:type="dcterms:W3CDTF">2026-09-30T05:05:00Z</dcterms:modified>
</cp:coreProperties>
</file>